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D70" w:rsidRDefault="00535A1E">
      <w:pPr>
        <w:jc w:val="center"/>
      </w:pPr>
      <w:r>
        <w:rPr>
          <w:noProof/>
          <w:lang w:eastAsia="it-IT"/>
        </w:rPr>
        <w:drawing>
          <wp:inline distT="0" distB="0" distL="0" distR="0">
            <wp:extent cx="680085" cy="711835"/>
            <wp:effectExtent l="0" t="0" r="0" b="0"/>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7"/>
                    <a:srcRect l="-2822" t="-2015" r="-2822" b="-2015"/>
                    <a:stretch>
                      <a:fillRect/>
                    </a:stretch>
                  </pic:blipFill>
                  <pic:spPr bwMode="auto">
                    <a:xfrm>
                      <a:off x="0" y="0"/>
                      <a:ext cx="680085" cy="711835"/>
                    </a:xfrm>
                    <a:prstGeom prst="rect">
                      <a:avLst/>
                    </a:prstGeom>
                  </pic:spPr>
                </pic:pic>
              </a:graphicData>
            </a:graphic>
          </wp:inline>
        </w:drawing>
      </w:r>
    </w:p>
    <w:p w:rsidR="004B0D70" w:rsidRDefault="00535A1E">
      <w:pPr>
        <w:pStyle w:val="Titolo1"/>
        <w:rPr>
          <w:rFonts w:ascii="Arial" w:hAnsi="Arial" w:cs="Arial"/>
          <w:szCs w:val="20"/>
        </w:rPr>
      </w:pPr>
      <w:r>
        <w:rPr>
          <w:rFonts w:ascii="Arial" w:hAnsi="Arial" w:cs="Arial"/>
          <w:szCs w:val="20"/>
        </w:rPr>
        <w:t xml:space="preserve">                                                           CITTÀ DÌ AULLA</w:t>
      </w:r>
    </w:p>
    <w:p w:rsidR="004B0D70" w:rsidRDefault="00535A1E">
      <w:pPr>
        <w:pStyle w:val="Titolo1"/>
        <w:rPr>
          <w:rFonts w:ascii="Arial" w:hAnsi="Arial" w:cs="Arial"/>
          <w:szCs w:val="20"/>
        </w:rPr>
      </w:pPr>
      <w:r>
        <w:rPr>
          <w:rFonts w:ascii="Arial" w:hAnsi="Arial" w:cs="Arial"/>
          <w:szCs w:val="20"/>
        </w:rPr>
        <w:t xml:space="preserve">                                                Medaglia d’Oro al Merito Civile</w:t>
      </w:r>
    </w:p>
    <w:p w:rsidR="004B0D70" w:rsidRDefault="00535A1E">
      <w:pPr>
        <w:pStyle w:val="Titolo2"/>
        <w:numPr>
          <w:ilvl w:val="1"/>
          <w:numId w:val="2"/>
        </w:numPr>
        <w:jc w:val="center"/>
        <w:rPr>
          <w:rFonts w:ascii="Arial" w:hAnsi="Arial" w:cs="Arial"/>
          <w:szCs w:val="20"/>
        </w:rPr>
      </w:pPr>
      <w:r>
        <w:rPr>
          <w:rFonts w:ascii="Arial" w:hAnsi="Arial" w:cs="Arial"/>
          <w:szCs w:val="20"/>
        </w:rPr>
        <w:t>Provincia di Massa Carrara</w:t>
      </w:r>
    </w:p>
    <w:p w:rsidR="004B0D70" w:rsidRDefault="00535A1E">
      <w:pPr>
        <w:pStyle w:val="Titolo"/>
        <w:ind w:left="0"/>
      </w:pPr>
      <w:r>
        <w:t xml:space="preserve">                                          AVVISO PUBBLICO</w:t>
      </w:r>
    </w:p>
    <w:p w:rsidR="004B0D70" w:rsidRDefault="004B0D70">
      <w:pPr>
        <w:ind w:left="3319" w:right="3208"/>
        <w:jc w:val="center"/>
        <w:rPr>
          <w:b/>
          <w:sz w:val="20"/>
        </w:rPr>
      </w:pPr>
    </w:p>
    <w:p w:rsidR="004B0D70" w:rsidRDefault="004B0D70">
      <w:pPr>
        <w:pStyle w:val="Corpotesto"/>
        <w:spacing w:before="1"/>
        <w:rPr>
          <w:b/>
          <w:sz w:val="20"/>
        </w:rPr>
      </w:pPr>
    </w:p>
    <w:p w:rsidR="004B0D70" w:rsidRDefault="000823EA" w:rsidP="00D80262">
      <w:pPr>
        <w:pStyle w:val="Titolo1"/>
        <w:ind w:left="0" w:right="122" w:firstLine="0"/>
        <w:jc w:val="both"/>
      </w:pPr>
      <w:r>
        <w:t>Per acquisire manifestazione di volontà da parte di privati, alla cessione e conseguente acquisizione gratuita ed accorpamento al demanio stradale del Comune di Aulla, da parte di sedimi stradali e loro pertinenze utilizzati ad uso pubblico da oltre venti anni.</w:t>
      </w:r>
    </w:p>
    <w:p w:rsidR="004B0D70" w:rsidRDefault="004B0D70" w:rsidP="00D80262">
      <w:pPr>
        <w:pStyle w:val="Corpotesto"/>
        <w:jc w:val="both"/>
        <w:rPr>
          <w:b/>
        </w:rPr>
      </w:pPr>
    </w:p>
    <w:p w:rsidR="004B0D70" w:rsidRDefault="000823EA" w:rsidP="00D80262">
      <w:pPr>
        <w:pStyle w:val="Corpotesto"/>
        <w:ind w:right="113"/>
        <w:jc w:val="both"/>
      </w:pPr>
      <w:r>
        <w:t>Premesso che la legge 23.12.1998, n.448 all’art.31, commi 21 e 22, testualmente recita:</w:t>
      </w:r>
    </w:p>
    <w:p w:rsidR="000823EA" w:rsidRDefault="000823EA" w:rsidP="00D80262">
      <w:pPr>
        <w:pStyle w:val="Didascalia"/>
        <w:jc w:val="both"/>
      </w:pPr>
      <w:r>
        <w:t xml:space="preserve">      </w:t>
      </w:r>
      <w:proofErr w:type="gramStart"/>
      <w:r>
        <w:t>comma</w:t>
      </w:r>
      <w:proofErr w:type="gramEnd"/>
      <w:r>
        <w:t xml:space="preserve"> 21” in sede di revisione catastale, è data facoltà agli enti locali, con proprio provvedimento, di disporre l’accorpamento al demanio stradale delle porzioni di terreno utilizzate ad uso pubblico, ininterrottamente da oltre 20(venti) anni, previa acquisizione del consenso da parte degli attuali proprietari;</w:t>
      </w:r>
    </w:p>
    <w:p w:rsidR="000823EA" w:rsidRDefault="000823EA" w:rsidP="00D80262">
      <w:pPr>
        <w:pStyle w:val="Didascalia"/>
        <w:jc w:val="both"/>
      </w:pPr>
      <w:r>
        <w:t xml:space="preserve">     </w:t>
      </w:r>
      <w:proofErr w:type="gramStart"/>
      <w:r>
        <w:t>comma</w:t>
      </w:r>
      <w:proofErr w:type="gramEnd"/>
      <w:r>
        <w:t xml:space="preserve"> 22 “La registrazione e la trascrizione del provvedimento di cui al comma 21 avvengono a titolo gratuito”;</w:t>
      </w:r>
    </w:p>
    <w:p w:rsidR="000823EA" w:rsidRDefault="000823EA" w:rsidP="00D80262">
      <w:pPr>
        <w:pStyle w:val="Didascalia"/>
        <w:jc w:val="both"/>
      </w:pPr>
    </w:p>
    <w:p w:rsidR="000823EA" w:rsidRPr="000823EA" w:rsidRDefault="000823EA" w:rsidP="00D80262">
      <w:pPr>
        <w:pStyle w:val="Contenutocornice"/>
        <w:jc w:val="both"/>
        <w:rPr>
          <w:rStyle w:val="Carpredefinitoparagrafo1"/>
        </w:rPr>
      </w:pPr>
      <w:r>
        <w:rPr>
          <w:rStyle w:val="Carpredefinitoparagrafo1"/>
        </w:rPr>
        <w:t xml:space="preserve">    Preso atto che nel territorio comunale sussistono numerose aree di proprietà privata ma che di fatto sono destinate, ininterrot</w:t>
      </w:r>
      <w:r w:rsidR="00984944">
        <w:rPr>
          <w:rStyle w:val="Carpredefinitoparagrafo1"/>
        </w:rPr>
        <w:t>t</w:t>
      </w:r>
      <w:r>
        <w:rPr>
          <w:rStyle w:val="Carpredefinitoparagrafo1"/>
        </w:rPr>
        <w:t>amente, da oltre 20 anni ad una pubblica fruizione e per le quali, al fine di attivare un percorso di regolarizzazione, è necessario effettuare l’accorpamento al demanio comunale;</w:t>
      </w:r>
    </w:p>
    <w:p w:rsidR="004B0D70" w:rsidRDefault="004B0D70" w:rsidP="00D80262">
      <w:pPr>
        <w:pStyle w:val="Corpotesto"/>
        <w:jc w:val="both"/>
        <w:rPr>
          <w:b/>
        </w:rPr>
      </w:pPr>
    </w:p>
    <w:p w:rsidR="00984944" w:rsidRDefault="00984944" w:rsidP="00D80262">
      <w:pPr>
        <w:pStyle w:val="Corpotesto"/>
        <w:jc w:val="both"/>
      </w:pPr>
      <w:r>
        <w:rPr>
          <w:b/>
        </w:rPr>
        <w:t xml:space="preserve">    </w:t>
      </w:r>
      <w:r w:rsidRPr="00984944">
        <w:t>Ritenuto opportuno agire d’ufficio in via sistematica ai sensi di legge per armonizzare la situazione giuridica a quella di fatto di porzioni di aree private destinate da oltre venti anni alla pubblica fruizione, al fine di addivenire all’acquisizione gratuita delle medesime e all’accorpamento al demanio stradale comunale,</w:t>
      </w:r>
    </w:p>
    <w:p w:rsidR="00984944" w:rsidRDefault="00984944" w:rsidP="00D80262">
      <w:pPr>
        <w:pStyle w:val="Corpotesto"/>
        <w:jc w:val="both"/>
      </w:pPr>
    </w:p>
    <w:p w:rsidR="00984944" w:rsidRDefault="00984944" w:rsidP="00D80262">
      <w:pPr>
        <w:pStyle w:val="Corpotesto"/>
        <w:jc w:val="both"/>
      </w:pPr>
    </w:p>
    <w:p w:rsidR="00984944" w:rsidRDefault="00984944" w:rsidP="00D80262">
      <w:pPr>
        <w:pStyle w:val="Corpotesto"/>
        <w:jc w:val="both"/>
        <w:rPr>
          <w:b/>
        </w:rPr>
      </w:pPr>
      <w:r>
        <w:t xml:space="preserve">                                  </w:t>
      </w:r>
      <w:r w:rsidR="00D80262">
        <w:t xml:space="preserve">                          </w:t>
      </w:r>
      <w:r>
        <w:t xml:space="preserve">  </w:t>
      </w:r>
      <w:r w:rsidRPr="00984944">
        <w:rPr>
          <w:b/>
        </w:rPr>
        <w:t>SI RENDE NOTO CHE</w:t>
      </w:r>
    </w:p>
    <w:p w:rsidR="00984944" w:rsidRDefault="00984944" w:rsidP="00D80262">
      <w:pPr>
        <w:pStyle w:val="Corpotesto"/>
        <w:jc w:val="both"/>
        <w:rPr>
          <w:b/>
        </w:rPr>
      </w:pPr>
    </w:p>
    <w:p w:rsidR="00984944" w:rsidRPr="00837819" w:rsidRDefault="00984944" w:rsidP="00D80262">
      <w:pPr>
        <w:pStyle w:val="Corpotesto"/>
        <w:jc w:val="both"/>
      </w:pPr>
      <w:r w:rsidRPr="00837819">
        <w:t>Per le motivazioni indicate in premessa, con Delibera n.67 del 03.06.2024 è stato disposto di accorpare al demanio st</w:t>
      </w:r>
      <w:r w:rsidR="00203B09">
        <w:t>ra</w:t>
      </w:r>
      <w:r w:rsidRPr="00837819">
        <w:t>dale del Comune di Aulla i terreni utilizzati ad uso pubblico, ininterro</w:t>
      </w:r>
      <w:r w:rsidR="00203B09">
        <w:t>t</w:t>
      </w:r>
      <w:r w:rsidRPr="00837819">
        <w:t>tamente da oltre venti anni previo esplicito consenso da parte dei proprietari.</w:t>
      </w:r>
    </w:p>
    <w:p w:rsidR="00984944" w:rsidRPr="00837819" w:rsidRDefault="00984944" w:rsidP="00D80262">
      <w:pPr>
        <w:pStyle w:val="Corpotesto"/>
        <w:jc w:val="both"/>
      </w:pPr>
    </w:p>
    <w:p w:rsidR="00984944" w:rsidRPr="00837819" w:rsidRDefault="00984944" w:rsidP="00D80262">
      <w:pPr>
        <w:pStyle w:val="Corpotesto"/>
        <w:jc w:val="both"/>
      </w:pPr>
      <w:r w:rsidRPr="00837819">
        <w:t>Per attivare il procedimento di cessione gratuita al Comune di Aulla occorre che:</w:t>
      </w:r>
    </w:p>
    <w:p w:rsidR="00984944" w:rsidRPr="00837819" w:rsidRDefault="00984944" w:rsidP="00D80262">
      <w:pPr>
        <w:pStyle w:val="Corpotesto"/>
        <w:jc w:val="both"/>
      </w:pPr>
    </w:p>
    <w:p w:rsidR="00984944" w:rsidRPr="00837819" w:rsidRDefault="00984944" w:rsidP="00D80262">
      <w:pPr>
        <w:pStyle w:val="Corpotesto"/>
        <w:numPr>
          <w:ilvl w:val="0"/>
          <w:numId w:val="4"/>
        </w:numPr>
        <w:jc w:val="both"/>
      </w:pPr>
      <w:r w:rsidRPr="00837819">
        <w:t>La strada da acquisire deve essere di pubblico transito da almeno 20 anni;</w:t>
      </w:r>
    </w:p>
    <w:p w:rsidR="00984944" w:rsidRPr="00837819" w:rsidRDefault="00984944" w:rsidP="00D80262">
      <w:pPr>
        <w:pStyle w:val="Corpotesto"/>
        <w:numPr>
          <w:ilvl w:val="0"/>
          <w:numId w:val="4"/>
        </w:numPr>
        <w:jc w:val="both"/>
      </w:pPr>
      <w:r w:rsidRPr="00837819">
        <w:t>Tutti i proprietari delle aree sulle quali insiste la strada devono presentare la dichiarazione di consenso;</w:t>
      </w:r>
    </w:p>
    <w:p w:rsidR="00984944" w:rsidRPr="00837819" w:rsidRDefault="00984944" w:rsidP="00D80262">
      <w:pPr>
        <w:pStyle w:val="Corpotesto"/>
        <w:numPr>
          <w:ilvl w:val="0"/>
          <w:numId w:val="4"/>
        </w:numPr>
        <w:jc w:val="both"/>
      </w:pPr>
      <w:r w:rsidRPr="00837819">
        <w:t>La porzione di terreno utilizzata a sede stradale sia individuata al cata</w:t>
      </w:r>
      <w:r w:rsidR="00203B09">
        <w:t>s</w:t>
      </w:r>
      <w:r w:rsidRPr="00837819">
        <w:t>to del Comune di Aulla con un mappale autonomo;</w:t>
      </w:r>
    </w:p>
    <w:p w:rsidR="00984944" w:rsidRPr="00837819" w:rsidRDefault="00984944" w:rsidP="00D80262">
      <w:pPr>
        <w:pStyle w:val="Corpotesto"/>
        <w:numPr>
          <w:ilvl w:val="0"/>
          <w:numId w:val="4"/>
        </w:numPr>
        <w:jc w:val="both"/>
      </w:pPr>
      <w:r w:rsidRPr="00837819">
        <w:t>Nel caso in cui la stra</w:t>
      </w:r>
      <w:r w:rsidR="00203B09">
        <w:t>da insiste su particelle catas</w:t>
      </w:r>
      <w:r w:rsidRPr="00837819">
        <w:t>tali intestate a mol</w:t>
      </w:r>
      <w:r w:rsidR="00203B09">
        <w:t>ti soggetti è necessario acquis</w:t>
      </w:r>
      <w:r w:rsidRPr="00837819">
        <w:t>ire il consenso di tutti i proprietari;</w:t>
      </w:r>
    </w:p>
    <w:p w:rsidR="00984944" w:rsidRPr="00203B09" w:rsidRDefault="00984944" w:rsidP="00D80262">
      <w:pPr>
        <w:pStyle w:val="Corpotesto"/>
        <w:numPr>
          <w:ilvl w:val="0"/>
          <w:numId w:val="4"/>
        </w:numPr>
        <w:jc w:val="both"/>
      </w:pPr>
      <w:r w:rsidRPr="00203B09">
        <w:lastRenderedPageBreak/>
        <w:t>Nel caso in cui la str</w:t>
      </w:r>
      <w:r w:rsidR="00203B09">
        <w:t>ada corri</w:t>
      </w:r>
      <w:r w:rsidRPr="00203B09">
        <w:t>s</w:t>
      </w:r>
      <w:r w:rsidR="00203B09">
        <w:t>p</w:t>
      </w:r>
      <w:r w:rsidRPr="00203B09">
        <w:t>onde e</w:t>
      </w:r>
      <w:r w:rsidR="00203B09">
        <w:t>sattamente a una particella cat</w:t>
      </w:r>
      <w:r w:rsidRPr="00203B09">
        <w:t xml:space="preserve">astale, ma fa </w:t>
      </w:r>
      <w:r w:rsidR="00203B09">
        <w:t>ancora parte di quella confinan</w:t>
      </w:r>
      <w:r w:rsidRPr="00203B09">
        <w:t>te, prima di procedere all’acquisizione occorrerà</w:t>
      </w:r>
      <w:r w:rsidR="00203B09">
        <w:t xml:space="preserve"> </w:t>
      </w:r>
      <w:r w:rsidRPr="00203B09">
        <w:t>effettuare il frazionamento a cura e spese del C</w:t>
      </w:r>
      <w:r w:rsidR="00203B09">
        <w:t>omune di Aulla in modo da separ</w:t>
      </w:r>
      <w:r w:rsidRPr="00203B09">
        <w:t>are catastalmente la str</w:t>
      </w:r>
      <w:r w:rsidR="00203B09">
        <w:t>ada dai mappali circostanti;</w:t>
      </w:r>
    </w:p>
    <w:p w:rsidR="00984944" w:rsidRPr="00203B09" w:rsidRDefault="006B24C3" w:rsidP="00D80262">
      <w:pPr>
        <w:pStyle w:val="Corpotesto"/>
        <w:numPr>
          <w:ilvl w:val="0"/>
          <w:numId w:val="4"/>
        </w:numPr>
        <w:jc w:val="both"/>
      </w:pPr>
      <w:r w:rsidRPr="00203B09">
        <w:t>Ogni intestatario risultante dalla visura catastale della particella oggetto di cessione esprima il proprio consenso all’</w:t>
      </w:r>
      <w:r w:rsidR="00203B09">
        <w:t>a</w:t>
      </w:r>
      <w:r w:rsidRPr="00203B09">
        <w:t>cco</w:t>
      </w:r>
      <w:r w:rsidR="00203B09">
        <w:t>rpamen</w:t>
      </w:r>
      <w:r w:rsidRPr="00203B09">
        <w:t>to al demanio strad</w:t>
      </w:r>
      <w:r w:rsidR="00203B09">
        <w:t>ale comunale, comp</w:t>
      </w:r>
      <w:r w:rsidRPr="00203B09">
        <w:t>i</w:t>
      </w:r>
      <w:r w:rsidR="0035154D">
        <w:t>l</w:t>
      </w:r>
      <w:r w:rsidRPr="00203B09">
        <w:t>ando l’</w:t>
      </w:r>
      <w:r w:rsidR="0035154D">
        <w:t>unito modulo, ciascuno</w:t>
      </w:r>
      <w:r w:rsidRPr="00203B09">
        <w:t xml:space="preserve"> per la </w:t>
      </w:r>
      <w:proofErr w:type="gramStart"/>
      <w:r w:rsidRPr="00203B09">
        <w:t>propria  quota</w:t>
      </w:r>
      <w:proofErr w:type="gramEnd"/>
      <w:r w:rsidRPr="00203B09">
        <w:t xml:space="preserve"> di proprietà , in modo che il Comune acquisisca l’intero mappale( non verrà attivata questa procedura per la cessione di una quota di immobile)</w:t>
      </w:r>
      <w:r w:rsidR="0035154D">
        <w:t>.</w:t>
      </w:r>
    </w:p>
    <w:p w:rsidR="006B24C3" w:rsidRPr="00203B09" w:rsidRDefault="006B24C3" w:rsidP="00D80262">
      <w:pPr>
        <w:pStyle w:val="Corpotesto"/>
        <w:ind w:left="720"/>
        <w:jc w:val="both"/>
      </w:pPr>
    </w:p>
    <w:p w:rsidR="006B24C3" w:rsidRPr="00203B09" w:rsidRDefault="006B24C3" w:rsidP="00D80262">
      <w:pPr>
        <w:pStyle w:val="Corpotesto"/>
        <w:ind w:left="720"/>
        <w:jc w:val="both"/>
      </w:pPr>
    </w:p>
    <w:p w:rsidR="0035154D" w:rsidRDefault="006B24C3" w:rsidP="00D80262">
      <w:pPr>
        <w:pStyle w:val="Corpotesto"/>
        <w:ind w:left="720"/>
        <w:jc w:val="both"/>
      </w:pPr>
      <w:r w:rsidRPr="00203B09">
        <w:t xml:space="preserve">Gli interessati, previa verifica delle condizioni indicate, devono far pervenire all’Ufficio </w:t>
      </w:r>
      <w:proofErr w:type="gramStart"/>
      <w:r w:rsidRPr="00203B09">
        <w:t>Tecnico ,sito</w:t>
      </w:r>
      <w:proofErr w:type="gramEnd"/>
      <w:r w:rsidRPr="00203B09">
        <w:t xml:space="preserve"> in P.zza Gramsci, 24 Aulla </w:t>
      </w:r>
      <w:proofErr w:type="spellStart"/>
      <w:r w:rsidRPr="00203B09">
        <w:t>pec:</w:t>
      </w:r>
      <w:hyperlink r:id="rId8" w:history="1">
        <w:r w:rsidRPr="00203B09">
          <w:rPr>
            <w:rStyle w:val="Collegamentoipertestuale"/>
          </w:rPr>
          <w:t>comune.aulla@postacert.toscana.it</w:t>
        </w:r>
        <w:proofErr w:type="spellEnd"/>
      </w:hyperlink>
      <w:r w:rsidRPr="00203B09">
        <w:t xml:space="preserve"> </w:t>
      </w:r>
    </w:p>
    <w:p w:rsidR="006B24C3" w:rsidRPr="00203B09" w:rsidRDefault="006B24C3" w:rsidP="00D80262">
      <w:pPr>
        <w:pStyle w:val="Corpotesto"/>
        <w:ind w:left="720"/>
        <w:jc w:val="both"/>
      </w:pPr>
      <w:proofErr w:type="gramStart"/>
      <w:r w:rsidRPr="00203B09">
        <w:t>e</w:t>
      </w:r>
      <w:proofErr w:type="gramEnd"/>
      <w:r w:rsidRPr="00203B09">
        <w:t xml:space="preserve"> mail:</w:t>
      </w:r>
      <w:r w:rsidR="0035154D">
        <w:t xml:space="preserve"> </w:t>
      </w:r>
      <w:r w:rsidRPr="00203B09">
        <w:t>francesca.tamberi@comune.aulla.ms.it</w:t>
      </w:r>
      <w:r w:rsidR="0035154D">
        <w:t xml:space="preserve"> </w:t>
      </w:r>
      <w:r w:rsidRPr="00203B09">
        <w:t xml:space="preserve"> </w:t>
      </w:r>
      <w:proofErr w:type="spellStart"/>
      <w:r w:rsidRPr="00203B09">
        <w:t>tel</w:t>
      </w:r>
      <w:proofErr w:type="spellEnd"/>
      <w:r w:rsidRPr="00203B09">
        <w:t xml:space="preserve"> 0187-400208, l’unito modulo di espressione del consenso compilato da ogni intestatario catastale (ciascuno per la propria</w:t>
      </w:r>
      <w:r w:rsidR="0035154D">
        <w:t xml:space="preserve"> quota) della particella oggett</w:t>
      </w:r>
      <w:r w:rsidRPr="00203B09">
        <w:t>o di richiesta di accorpamento al demanio strad</w:t>
      </w:r>
      <w:r w:rsidR="0035154D">
        <w:t>ale, sottoscritto ed accompagna</w:t>
      </w:r>
      <w:r w:rsidRPr="00203B09">
        <w:t xml:space="preserve"> da fotocopia di documento di riconoscimento.</w:t>
      </w:r>
    </w:p>
    <w:p w:rsidR="006B24C3" w:rsidRPr="00203B09" w:rsidRDefault="006B24C3" w:rsidP="00D80262">
      <w:pPr>
        <w:pStyle w:val="Corpotesto"/>
        <w:ind w:left="720"/>
        <w:jc w:val="both"/>
      </w:pPr>
    </w:p>
    <w:p w:rsidR="006B24C3" w:rsidRPr="00203B09" w:rsidRDefault="006B24C3" w:rsidP="00D80262">
      <w:pPr>
        <w:pStyle w:val="Corpotesto"/>
        <w:ind w:left="720"/>
        <w:jc w:val="both"/>
      </w:pPr>
      <w:r w:rsidRPr="00203B09">
        <w:t>A seguito di istruttoria tecnico-amministrativa, l’ufficio</w:t>
      </w:r>
      <w:r w:rsidR="0035154D">
        <w:t xml:space="preserve"> </w:t>
      </w:r>
      <w:r w:rsidRPr="00203B09">
        <w:t>tecnico definisce il procedimento con provvedimento amministrativo, da registrarsi e trascriversi a cura del comune di Aulla.</w:t>
      </w:r>
    </w:p>
    <w:p w:rsidR="006B24C3" w:rsidRDefault="006B24C3" w:rsidP="00D80262">
      <w:pPr>
        <w:pStyle w:val="Corpotesto"/>
        <w:ind w:left="720"/>
        <w:jc w:val="both"/>
        <w:rPr>
          <w:b/>
        </w:rPr>
      </w:pPr>
    </w:p>
    <w:p w:rsidR="006B24C3" w:rsidRPr="0035154D" w:rsidRDefault="006B24C3" w:rsidP="00D80262">
      <w:pPr>
        <w:pStyle w:val="Corpotesto"/>
        <w:ind w:left="720"/>
        <w:jc w:val="both"/>
      </w:pPr>
      <w:r w:rsidRPr="0035154D">
        <w:t>Il procedimento è assolutamente gratuito per</w:t>
      </w:r>
      <w:r w:rsidR="0035154D">
        <w:t xml:space="preserve"> i richiede</w:t>
      </w:r>
      <w:r w:rsidRPr="0035154D">
        <w:t>nti e si conclude con la comunicazione dell’avvenuto trasferimento in proprietà del terreno ad uso pubblico in capo al Comune di Aulla, e con l’indicazione degli estremi d</w:t>
      </w:r>
      <w:r w:rsidR="0035154D">
        <w:t>i trascrizione del provvediment</w:t>
      </w:r>
      <w:r w:rsidRPr="0035154D">
        <w:t>o amministrativo presso la conservatori</w:t>
      </w:r>
      <w:r w:rsidR="0035154D">
        <w:t>a dei regi</w:t>
      </w:r>
      <w:r w:rsidRPr="0035154D">
        <w:t>stri immobiliari.</w:t>
      </w:r>
    </w:p>
    <w:p w:rsidR="006B24C3" w:rsidRPr="0035154D" w:rsidRDefault="006B24C3" w:rsidP="00D80262">
      <w:pPr>
        <w:pStyle w:val="Corpotesto"/>
        <w:ind w:left="720"/>
        <w:jc w:val="both"/>
      </w:pPr>
    </w:p>
    <w:p w:rsidR="006B24C3" w:rsidRPr="0035154D" w:rsidRDefault="006B24C3" w:rsidP="00D80262">
      <w:pPr>
        <w:pStyle w:val="Corpotesto"/>
        <w:ind w:left="720"/>
        <w:jc w:val="both"/>
      </w:pPr>
      <w:r w:rsidRPr="0035154D">
        <w:t>E’ di fondamentale importanza che le strade asservite ad uso pubblico possano essere cedute in proprietà al com</w:t>
      </w:r>
      <w:r w:rsidR="0035154D">
        <w:t xml:space="preserve">une, in quanto il proprietario </w:t>
      </w:r>
      <w:r w:rsidRPr="0035154D">
        <w:t xml:space="preserve">è responsabile civilmente e, in caso di incidente o cadute, può subire una richiesta di risarcimento danni. L’art.31 commi 21 e </w:t>
      </w:r>
      <w:proofErr w:type="gramStart"/>
      <w:r w:rsidRPr="0035154D">
        <w:t xml:space="preserve">22 </w:t>
      </w:r>
      <w:r w:rsidR="0035154D">
        <w:t xml:space="preserve"> della</w:t>
      </w:r>
      <w:proofErr w:type="gramEnd"/>
      <w:r w:rsidR="0035154D">
        <w:t xml:space="preserve"> legge n.-448/1998, permette </w:t>
      </w:r>
      <w:r w:rsidR="00D80262" w:rsidRPr="0035154D">
        <w:t>di regolarizzare dal punto di vista patrimoniale  e</w:t>
      </w:r>
      <w:r w:rsidR="0035154D">
        <w:t xml:space="preserve"> </w:t>
      </w:r>
      <w:r w:rsidR="00D80262" w:rsidRPr="0035154D">
        <w:t>catastale, senza spese a carico dei cedenti, una situazione di fatto in cui si trovano le aree.</w:t>
      </w:r>
    </w:p>
    <w:p w:rsidR="00D80262" w:rsidRPr="0035154D" w:rsidRDefault="00D80262" w:rsidP="00D80262">
      <w:pPr>
        <w:pStyle w:val="Corpotesto"/>
        <w:ind w:left="720"/>
        <w:jc w:val="both"/>
      </w:pPr>
    </w:p>
    <w:p w:rsidR="00D80262" w:rsidRPr="0035154D" w:rsidRDefault="00D80262" w:rsidP="00D80262">
      <w:pPr>
        <w:pStyle w:val="Corpotesto"/>
        <w:ind w:left="720"/>
        <w:jc w:val="both"/>
      </w:pPr>
      <w:r w:rsidRPr="0035154D">
        <w:t>Per l’</w:t>
      </w:r>
      <w:r w:rsidR="0035154D">
        <w:t xml:space="preserve">anno </w:t>
      </w:r>
      <w:proofErr w:type="gramStart"/>
      <w:r w:rsidR="0035154D">
        <w:t>2024  l’</w:t>
      </w:r>
      <w:r w:rsidRPr="0035154D">
        <w:t>Amminist</w:t>
      </w:r>
      <w:r w:rsidR="0035154D">
        <w:t>razione</w:t>
      </w:r>
      <w:proofErr w:type="gramEnd"/>
      <w:r w:rsidR="0035154D">
        <w:t xml:space="preserve"> comunale darà priorità</w:t>
      </w:r>
      <w:r w:rsidRPr="0035154D">
        <w:t xml:space="preserve"> all’acquisizione delle aree site in </w:t>
      </w:r>
      <w:proofErr w:type="spellStart"/>
      <w:r w:rsidRPr="0035154D">
        <w:t>Loc</w:t>
      </w:r>
      <w:proofErr w:type="spellEnd"/>
      <w:r w:rsidRPr="0035154D">
        <w:t>. Pallerone di cui al foglio</w:t>
      </w:r>
      <w:r w:rsidR="0035154D">
        <w:t xml:space="preserve"> mappale</w:t>
      </w:r>
      <w:r w:rsidRPr="0035154D">
        <w:t xml:space="preserve"> 24 e 25 riguardanti la strad</w:t>
      </w:r>
      <w:r w:rsidR="0035154D">
        <w:t>a</w:t>
      </w:r>
      <w:r w:rsidRPr="0035154D">
        <w:t xml:space="preserve"> denominata Via Guido Rossa e foglio 48 particella 1673</w:t>
      </w:r>
      <w:r w:rsidR="0035154D">
        <w:t xml:space="preserve"> </w:t>
      </w:r>
      <w:r w:rsidRPr="0035154D">
        <w:t xml:space="preserve">in </w:t>
      </w:r>
      <w:proofErr w:type="spellStart"/>
      <w:r w:rsidRPr="0035154D">
        <w:t>L</w:t>
      </w:r>
      <w:r w:rsidR="0035154D">
        <w:t>o</w:t>
      </w:r>
      <w:r w:rsidRPr="0035154D">
        <w:t>c</w:t>
      </w:r>
      <w:proofErr w:type="spellEnd"/>
      <w:r w:rsidRPr="0035154D">
        <w:t>. Albiano Magra.</w:t>
      </w:r>
    </w:p>
    <w:p w:rsidR="00D80262" w:rsidRPr="0035154D" w:rsidRDefault="00D80262" w:rsidP="00D80262">
      <w:pPr>
        <w:pStyle w:val="Corpotesto"/>
        <w:ind w:left="720"/>
        <w:jc w:val="both"/>
      </w:pPr>
    </w:p>
    <w:p w:rsidR="00D80262" w:rsidRPr="0035154D" w:rsidRDefault="00D80262" w:rsidP="00D80262">
      <w:pPr>
        <w:pStyle w:val="Corpotesto"/>
        <w:ind w:left="720"/>
        <w:jc w:val="both"/>
      </w:pPr>
    </w:p>
    <w:p w:rsidR="00D80262" w:rsidRPr="0035154D" w:rsidRDefault="00D80262" w:rsidP="00D80262">
      <w:pPr>
        <w:pStyle w:val="Corpotesto"/>
        <w:ind w:left="720"/>
        <w:jc w:val="both"/>
      </w:pPr>
      <w:r w:rsidRPr="0035154D">
        <w:t>Aulla, 21.06.2024</w:t>
      </w:r>
    </w:p>
    <w:p w:rsidR="00D80262" w:rsidRDefault="00D80262" w:rsidP="00D80262">
      <w:pPr>
        <w:pStyle w:val="Corpotesto"/>
        <w:ind w:left="720"/>
        <w:jc w:val="both"/>
        <w:rPr>
          <w:b/>
        </w:rPr>
      </w:pPr>
      <w:r>
        <w:rPr>
          <w:b/>
        </w:rPr>
        <w:t xml:space="preserve">                     </w:t>
      </w:r>
    </w:p>
    <w:p w:rsidR="00D80262" w:rsidRPr="0035154D" w:rsidRDefault="00D80262" w:rsidP="00D80262">
      <w:pPr>
        <w:tabs>
          <w:tab w:val="left" w:pos="142"/>
        </w:tabs>
        <w:jc w:val="both"/>
        <w:rPr>
          <w:sz w:val="24"/>
          <w:szCs w:val="24"/>
        </w:rPr>
      </w:pPr>
      <w:r>
        <w:rPr>
          <w:b/>
        </w:rPr>
        <w:t xml:space="preserve">                                                                                                            </w:t>
      </w:r>
      <w:r w:rsidRPr="0035154D">
        <w:rPr>
          <w:sz w:val="24"/>
          <w:szCs w:val="24"/>
        </w:rPr>
        <w:t>Il Dirigente del 1 ° Settore</w:t>
      </w:r>
    </w:p>
    <w:p w:rsidR="00D80262" w:rsidRPr="0035154D" w:rsidRDefault="00D80262" w:rsidP="00D80262">
      <w:pPr>
        <w:jc w:val="both"/>
        <w:rPr>
          <w:sz w:val="24"/>
          <w:szCs w:val="24"/>
        </w:rPr>
      </w:pPr>
      <w:r w:rsidRPr="0035154D">
        <w:rPr>
          <w:sz w:val="24"/>
          <w:szCs w:val="24"/>
        </w:rPr>
        <w:tab/>
      </w:r>
      <w:r w:rsidRPr="0035154D">
        <w:rPr>
          <w:sz w:val="24"/>
          <w:szCs w:val="24"/>
        </w:rPr>
        <w:tab/>
      </w:r>
      <w:r w:rsidRPr="0035154D">
        <w:rPr>
          <w:sz w:val="24"/>
          <w:szCs w:val="24"/>
        </w:rPr>
        <w:tab/>
      </w:r>
      <w:r w:rsidRPr="0035154D">
        <w:rPr>
          <w:sz w:val="24"/>
          <w:szCs w:val="24"/>
        </w:rPr>
        <w:tab/>
      </w:r>
      <w:r w:rsidRPr="0035154D">
        <w:rPr>
          <w:sz w:val="24"/>
          <w:szCs w:val="24"/>
        </w:rPr>
        <w:tab/>
      </w:r>
      <w:r w:rsidRPr="0035154D">
        <w:rPr>
          <w:sz w:val="24"/>
          <w:szCs w:val="24"/>
        </w:rPr>
        <w:tab/>
        <w:t xml:space="preserve">                  </w:t>
      </w:r>
      <w:r w:rsidR="0035154D">
        <w:rPr>
          <w:sz w:val="24"/>
          <w:szCs w:val="24"/>
        </w:rPr>
        <w:t xml:space="preserve">    </w:t>
      </w:r>
      <w:r w:rsidRPr="0035154D">
        <w:rPr>
          <w:sz w:val="24"/>
          <w:szCs w:val="24"/>
        </w:rPr>
        <w:t xml:space="preserve"> Dott. </w:t>
      </w:r>
      <w:proofErr w:type="gramStart"/>
      <w:r w:rsidRPr="0035154D">
        <w:rPr>
          <w:sz w:val="24"/>
          <w:szCs w:val="24"/>
        </w:rPr>
        <w:t>in  Ing.</w:t>
      </w:r>
      <w:proofErr w:type="gramEnd"/>
      <w:r w:rsidRPr="0035154D">
        <w:rPr>
          <w:sz w:val="24"/>
          <w:szCs w:val="24"/>
        </w:rPr>
        <w:t xml:space="preserve"> </w:t>
      </w:r>
      <w:r w:rsidRPr="0035154D">
        <w:rPr>
          <w:rFonts w:hint="eastAsia"/>
          <w:sz w:val="24"/>
          <w:szCs w:val="24"/>
        </w:rPr>
        <w:t>E</w:t>
      </w:r>
      <w:r w:rsidRPr="0035154D">
        <w:rPr>
          <w:sz w:val="24"/>
          <w:szCs w:val="24"/>
        </w:rPr>
        <w:t xml:space="preserve"> Pianificazione </w:t>
      </w:r>
      <w:proofErr w:type="spellStart"/>
      <w:r w:rsidRPr="0035154D">
        <w:rPr>
          <w:sz w:val="24"/>
          <w:szCs w:val="24"/>
        </w:rPr>
        <w:t>Urb</w:t>
      </w:r>
      <w:proofErr w:type="spellEnd"/>
      <w:r w:rsidRPr="0035154D">
        <w:rPr>
          <w:sz w:val="24"/>
          <w:szCs w:val="24"/>
        </w:rPr>
        <w:t>.</w:t>
      </w:r>
    </w:p>
    <w:p w:rsidR="00D80262" w:rsidRPr="0035154D" w:rsidRDefault="00D80262" w:rsidP="00D80262">
      <w:pPr>
        <w:jc w:val="both"/>
        <w:rPr>
          <w:sz w:val="24"/>
          <w:szCs w:val="24"/>
        </w:rPr>
      </w:pPr>
      <w:r w:rsidRPr="0035154D">
        <w:rPr>
          <w:sz w:val="24"/>
          <w:szCs w:val="24"/>
        </w:rPr>
        <w:t xml:space="preserve">                                                                                                  </w:t>
      </w:r>
      <w:r w:rsidR="0035154D">
        <w:rPr>
          <w:sz w:val="24"/>
          <w:szCs w:val="24"/>
        </w:rPr>
        <w:t xml:space="preserve">              </w:t>
      </w:r>
      <w:r w:rsidRPr="0035154D">
        <w:rPr>
          <w:sz w:val="24"/>
          <w:szCs w:val="24"/>
        </w:rPr>
        <w:t xml:space="preserve">Andrea Donati </w:t>
      </w:r>
    </w:p>
    <w:p w:rsidR="00D80262" w:rsidRPr="00984944" w:rsidRDefault="00D80262" w:rsidP="00D80262">
      <w:pPr>
        <w:pStyle w:val="Corpotesto"/>
        <w:ind w:left="720"/>
        <w:jc w:val="both"/>
        <w:rPr>
          <w:b/>
        </w:rPr>
      </w:pPr>
      <w:r>
        <w:rPr>
          <w:b/>
        </w:rPr>
        <w:t xml:space="preserve"> </w:t>
      </w:r>
    </w:p>
    <w:p w:rsidR="00984944" w:rsidRPr="00984944" w:rsidRDefault="00984944" w:rsidP="00D80262">
      <w:pPr>
        <w:pStyle w:val="Corpotesto"/>
        <w:jc w:val="both"/>
        <w:rPr>
          <w:b/>
        </w:rPr>
      </w:pPr>
    </w:p>
    <w:p w:rsidR="00984944" w:rsidRDefault="00984944" w:rsidP="00D80262">
      <w:pPr>
        <w:pStyle w:val="Corpotesto"/>
        <w:jc w:val="both"/>
        <w:rPr>
          <w:b/>
        </w:rPr>
      </w:pPr>
    </w:p>
    <w:p w:rsidR="00984944" w:rsidRDefault="00984944" w:rsidP="00D80262">
      <w:pPr>
        <w:pStyle w:val="Corpotesto"/>
        <w:ind w:left="275"/>
        <w:jc w:val="both"/>
      </w:pPr>
    </w:p>
    <w:p w:rsidR="00984944" w:rsidRDefault="00984944" w:rsidP="00D80262">
      <w:pPr>
        <w:pStyle w:val="Corpotesto"/>
        <w:ind w:left="275"/>
        <w:jc w:val="both"/>
      </w:pPr>
    </w:p>
    <w:p w:rsidR="00984944" w:rsidRDefault="00984944" w:rsidP="00D80262">
      <w:pPr>
        <w:pStyle w:val="Corpotesto"/>
        <w:ind w:left="275"/>
        <w:jc w:val="both"/>
      </w:pPr>
    </w:p>
    <w:p w:rsidR="00984944" w:rsidRDefault="00984944" w:rsidP="00D80262">
      <w:pPr>
        <w:pStyle w:val="Corpotesto"/>
        <w:ind w:left="275"/>
        <w:jc w:val="both"/>
      </w:pPr>
    </w:p>
    <w:p w:rsidR="00984944" w:rsidRDefault="00984944" w:rsidP="00D80262">
      <w:pPr>
        <w:pStyle w:val="Corpotesto"/>
        <w:ind w:left="275"/>
        <w:jc w:val="both"/>
      </w:pPr>
      <w:bookmarkStart w:id="0" w:name="_GoBack"/>
      <w:bookmarkEnd w:id="0"/>
    </w:p>
    <w:sectPr w:rsidR="00984944">
      <w:footerReference w:type="default" r:id="rId9"/>
      <w:pgSz w:w="11906" w:h="16838"/>
      <w:pgMar w:top="760" w:right="800" w:bottom="2180" w:left="860" w:header="0" w:footer="1995"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403" w:rsidRDefault="00181403">
      <w:r>
        <w:separator/>
      </w:r>
    </w:p>
  </w:endnote>
  <w:endnote w:type="continuationSeparator" w:id="0">
    <w:p w:rsidR="00181403" w:rsidRDefault="0018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altName w:val="IDAutomationHC39M"/>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70" w:rsidRDefault="004B0D70">
    <w:pPr>
      <w:pStyle w:val="Contenutocornice"/>
      <w:spacing w:before="55"/>
      <w:ind w:right="76"/>
      <w:jc w:val="both"/>
      <w:rPr>
        <w:b/>
        <w:i/>
        <w:spacing w:val="1"/>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403" w:rsidRDefault="00181403">
      <w:r>
        <w:separator/>
      </w:r>
    </w:p>
  </w:footnote>
  <w:footnote w:type="continuationSeparator" w:id="0">
    <w:p w:rsidR="00181403" w:rsidRDefault="00181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410EE"/>
    <w:multiLevelType w:val="multilevel"/>
    <w:tmpl w:val="42B81E90"/>
    <w:lvl w:ilvl="0">
      <w:start w:val="1"/>
      <w:numFmt w:val="none"/>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F0017E"/>
    <w:multiLevelType w:val="multilevel"/>
    <w:tmpl w:val="D5469E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1E10C57"/>
    <w:multiLevelType w:val="hybridMultilevel"/>
    <w:tmpl w:val="8ED026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6DB054E"/>
    <w:multiLevelType w:val="multilevel"/>
    <w:tmpl w:val="67CA2002"/>
    <w:lvl w:ilvl="0">
      <w:start w:val="1"/>
      <w:numFmt w:val="bullet"/>
      <w:lvlText w:val="-"/>
      <w:lvlJc w:val="left"/>
      <w:pPr>
        <w:ind w:left="415" w:hanging="140"/>
      </w:pPr>
      <w:rPr>
        <w:rFonts w:ascii="Times New Roman" w:hAnsi="Times New Roman" w:cs="Times New Roman" w:hint="default"/>
        <w:b/>
        <w:bCs/>
        <w:spacing w:val="-3"/>
        <w:w w:val="100"/>
        <w:sz w:val="24"/>
        <w:szCs w:val="24"/>
        <w:lang w:val="it-IT" w:eastAsia="en-US" w:bidi="ar-SA"/>
      </w:rPr>
    </w:lvl>
    <w:lvl w:ilvl="1">
      <w:numFmt w:val="bullet"/>
      <w:lvlText w:val="-"/>
      <w:lvlJc w:val="left"/>
      <w:pPr>
        <w:ind w:left="844" w:hanging="284"/>
      </w:pPr>
      <w:rPr>
        <w:rFonts w:ascii="Times New Roman" w:hAnsi="Times New Roman" w:cs="Times New Roman" w:hint="default"/>
        <w:spacing w:val="-3"/>
        <w:w w:val="100"/>
        <w:sz w:val="24"/>
        <w:szCs w:val="24"/>
        <w:lang w:val="it-IT" w:eastAsia="en-US" w:bidi="ar-SA"/>
      </w:rPr>
    </w:lvl>
    <w:lvl w:ilvl="2">
      <w:numFmt w:val="bullet"/>
      <w:lvlText w:val=""/>
      <w:lvlJc w:val="left"/>
      <w:pPr>
        <w:ind w:left="1000" w:hanging="284"/>
      </w:pPr>
      <w:rPr>
        <w:rFonts w:ascii="Symbol" w:hAnsi="Symbol" w:cs="Symbol" w:hint="default"/>
        <w:lang w:val="it-IT" w:eastAsia="en-US" w:bidi="ar-SA"/>
      </w:rPr>
    </w:lvl>
    <w:lvl w:ilvl="3">
      <w:numFmt w:val="bullet"/>
      <w:lvlText w:val=""/>
      <w:lvlJc w:val="left"/>
      <w:pPr>
        <w:ind w:left="2155" w:hanging="284"/>
      </w:pPr>
      <w:rPr>
        <w:rFonts w:ascii="Symbol" w:hAnsi="Symbol" w:cs="Symbol" w:hint="default"/>
        <w:lang w:val="it-IT" w:eastAsia="en-US" w:bidi="ar-SA"/>
      </w:rPr>
    </w:lvl>
    <w:lvl w:ilvl="4">
      <w:numFmt w:val="bullet"/>
      <w:lvlText w:val=""/>
      <w:lvlJc w:val="left"/>
      <w:pPr>
        <w:ind w:left="3310" w:hanging="284"/>
      </w:pPr>
      <w:rPr>
        <w:rFonts w:ascii="Symbol" w:hAnsi="Symbol" w:cs="Symbol" w:hint="default"/>
        <w:lang w:val="it-IT" w:eastAsia="en-US" w:bidi="ar-SA"/>
      </w:rPr>
    </w:lvl>
    <w:lvl w:ilvl="5">
      <w:numFmt w:val="bullet"/>
      <w:lvlText w:val=""/>
      <w:lvlJc w:val="left"/>
      <w:pPr>
        <w:ind w:left="4465" w:hanging="284"/>
      </w:pPr>
      <w:rPr>
        <w:rFonts w:ascii="Symbol" w:hAnsi="Symbol" w:cs="Symbol" w:hint="default"/>
        <w:lang w:val="it-IT" w:eastAsia="en-US" w:bidi="ar-SA"/>
      </w:rPr>
    </w:lvl>
    <w:lvl w:ilvl="6">
      <w:numFmt w:val="bullet"/>
      <w:lvlText w:val=""/>
      <w:lvlJc w:val="left"/>
      <w:pPr>
        <w:ind w:left="5620" w:hanging="284"/>
      </w:pPr>
      <w:rPr>
        <w:rFonts w:ascii="Symbol" w:hAnsi="Symbol" w:cs="Symbol" w:hint="default"/>
        <w:lang w:val="it-IT" w:eastAsia="en-US" w:bidi="ar-SA"/>
      </w:rPr>
    </w:lvl>
    <w:lvl w:ilvl="7">
      <w:numFmt w:val="bullet"/>
      <w:lvlText w:val=""/>
      <w:lvlJc w:val="left"/>
      <w:pPr>
        <w:ind w:left="6775" w:hanging="284"/>
      </w:pPr>
      <w:rPr>
        <w:rFonts w:ascii="Symbol" w:hAnsi="Symbol" w:cs="Symbol" w:hint="default"/>
        <w:lang w:val="it-IT" w:eastAsia="en-US" w:bidi="ar-SA"/>
      </w:rPr>
    </w:lvl>
    <w:lvl w:ilvl="8">
      <w:numFmt w:val="bullet"/>
      <w:lvlText w:val=""/>
      <w:lvlJc w:val="left"/>
      <w:pPr>
        <w:ind w:left="7930" w:hanging="284"/>
      </w:pPr>
      <w:rPr>
        <w:rFonts w:ascii="Symbol" w:hAnsi="Symbol" w:cs="Symbol" w:hint="default"/>
        <w:lang w:val="it-IT"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4B0D70"/>
    <w:rsid w:val="000823EA"/>
    <w:rsid w:val="00181403"/>
    <w:rsid w:val="00203B09"/>
    <w:rsid w:val="0035154D"/>
    <w:rsid w:val="004B0D70"/>
    <w:rsid w:val="00535A1E"/>
    <w:rsid w:val="006529B9"/>
    <w:rsid w:val="006B24C3"/>
    <w:rsid w:val="00837819"/>
    <w:rsid w:val="00984944"/>
    <w:rsid w:val="00D802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DBFA4-B374-4B3D-AECE-B042A424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sz w:val="22"/>
      <w:lang w:val="it-IT"/>
    </w:rPr>
  </w:style>
  <w:style w:type="paragraph" w:styleId="Titolo1">
    <w:name w:val="heading 1"/>
    <w:basedOn w:val="Normale"/>
    <w:uiPriority w:val="1"/>
    <w:qFormat/>
    <w:pPr>
      <w:ind w:left="415" w:hanging="141"/>
      <w:outlineLvl w:val="0"/>
    </w:pPr>
    <w:rPr>
      <w:b/>
      <w:bCs/>
      <w:sz w:val="24"/>
      <w:szCs w:val="24"/>
    </w:rPr>
  </w:style>
  <w:style w:type="paragraph" w:styleId="Titolo2">
    <w:name w:val="heading 2"/>
    <w:basedOn w:val="Normale"/>
    <w:next w:val="Normale"/>
    <w:qFormat/>
    <w:pPr>
      <w:keepNext/>
      <w:numPr>
        <w:ilvl w:val="1"/>
        <w:numId w:val="1"/>
      </w:numPr>
      <w:outlineLvl w:val="1"/>
    </w:pPr>
    <w:rPr>
      <w:rFonts w:eastAsia="Arial Unicode MS"/>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Times New Roman" w:cs="Times New Roman"/>
      <w:i/>
      <w:spacing w:val="-1"/>
      <w:w w:val="100"/>
      <w:sz w:val="24"/>
      <w:szCs w:val="24"/>
      <w:lang w:val="it-IT" w:eastAsia="en-US" w:bidi="ar-SA"/>
    </w:rPr>
  </w:style>
  <w:style w:type="character" w:customStyle="1" w:styleId="ListLabel2">
    <w:name w:val="ListLabel 2"/>
    <w:qFormat/>
    <w:rPr>
      <w:lang w:val="it-IT" w:eastAsia="en-US" w:bidi="ar-SA"/>
    </w:rPr>
  </w:style>
  <w:style w:type="character" w:customStyle="1" w:styleId="ListLabel3">
    <w:name w:val="ListLabel 3"/>
    <w:qFormat/>
    <w:rPr>
      <w:lang w:val="it-IT" w:eastAsia="en-US" w:bidi="ar-SA"/>
    </w:rPr>
  </w:style>
  <w:style w:type="character" w:customStyle="1" w:styleId="ListLabel4">
    <w:name w:val="ListLabel 4"/>
    <w:qFormat/>
    <w:rPr>
      <w:lang w:val="it-IT" w:eastAsia="en-US" w:bidi="ar-SA"/>
    </w:rPr>
  </w:style>
  <w:style w:type="character" w:customStyle="1" w:styleId="ListLabel5">
    <w:name w:val="ListLabel 5"/>
    <w:qFormat/>
    <w:rPr>
      <w:lang w:val="it-IT" w:eastAsia="en-US" w:bidi="ar-SA"/>
    </w:rPr>
  </w:style>
  <w:style w:type="character" w:customStyle="1" w:styleId="ListLabel6">
    <w:name w:val="ListLabel 6"/>
    <w:qFormat/>
    <w:rPr>
      <w:lang w:val="it-IT" w:eastAsia="en-US" w:bidi="ar-SA"/>
    </w:rPr>
  </w:style>
  <w:style w:type="character" w:customStyle="1" w:styleId="ListLabel7">
    <w:name w:val="ListLabel 7"/>
    <w:qFormat/>
    <w:rPr>
      <w:lang w:val="it-IT" w:eastAsia="en-US" w:bidi="ar-SA"/>
    </w:rPr>
  </w:style>
  <w:style w:type="character" w:customStyle="1" w:styleId="ListLabel8">
    <w:name w:val="ListLabel 8"/>
    <w:qFormat/>
    <w:rPr>
      <w:lang w:val="it-IT" w:eastAsia="en-US" w:bidi="ar-SA"/>
    </w:rPr>
  </w:style>
  <w:style w:type="character" w:customStyle="1" w:styleId="ListLabel9">
    <w:name w:val="ListLabel 9"/>
    <w:qFormat/>
    <w:rPr>
      <w:lang w:val="it-IT" w:eastAsia="en-US" w:bidi="ar-SA"/>
    </w:rPr>
  </w:style>
  <w:style w:type="character" w:customStyle="1" w:styleId="ListLabel10">
    <w:name w:val="ListLabel 10"/>
    <w:qFormat/>
    <w:rPr>
      <w:rFonts w:eastAsia="Times New Roman" w:cs="Times New Roman"/>
      <w:b/>
      <w:bCs/>
      <w:spacing w:val="-3"/>
      <w:w w:val="100"/>
      <w:sz w:val="24"/>
      <w:szCs w:val="24"/>
      <w:lang w:val="it-IT" w:eastAsia="en-US" w:bidi="ar-SA"/>
    </w:rPr>
  </w:style>
  <w:style w:type="character" w:customStyle="1" w:styleId="ListLabel11">
    <w:name w:val="ListLabel 11"/>
    <w:qFormat/>
    <w:rPr>
      <w:rFonts w:eastAsia="Times New Roman" w:cs="Times New Roman"/>
      <w:spacing w:val="-3"/>
      <w:w w:val="100"/>
      <w:sz w:val="24"/>
      <w:szCs w:val="24"/>
      <w:lang w:val="it-IT" w:eastAsia="en-US" w:bidi="ar-SA"/>
    </w:rPr>
  </w:style>
  <w:style w:type="character" w:customStyle="1" w:styleId="ListLabel12">
    <w:name w:val="ListLabel 12"/>
    <w:qFormat/>
    <w:rPr>
      <w:lang w:val="it-IT" w:eastAsia="en-US" w:bidi="ar-SA"/>
    </w:rPr>
  </w:style>
  <w:style w:type="character" w:customStyle="1" w:styleId="ListLabel13">
    <w:name w:val="ListLabel 13"/>
    <w:qFormat/>
    <w:rPr>
      <w:lang w:val="it-IT" w:eastAsia="en-US" w:bidi="ar-SA"/>
    </w:rPr>
  </w:style>
  <w:style w:type="character" w:customStyle="1" w:styleId="ListLabel14">
    <w:name w:val="ListLabel 14"/>
    <w:qFormat/>
    <w:rPr>
      <w:lang w:val="it-IT" w:eastAsia="en-US" w:bidi="ar-SA"/>
    </w:rPr>
  </w:style>
  <w:style w:type="character" w:customStyle="1" w:styleId="ListLabel15">
    <w:name w:val="ListLabel 15"/>
    <w:qFormat/>
    <w:rPr>
      <w:lang w:val="it-IT" w:eastAsia="en-US" w:bidi="ar-SA"/>
    </w:rPr>
  </w:style>
  <w:style w:type="character" w:customStyle="1" w:styleId="ListLabel16">
    <w:name w:val="ListLabel 16"/>
    <w:qFormat/>
    <w:rPr>
      <w:lang w:val="it-IT" w:eastAsia="en-US" w:bidi="ar-SA"/>
    </w:rPr>
  </w:style>
  <w:style w:type="character" w:customStyle="1" w:styleId="ListLabel17">
    <w:name w:val="ListLabel 17"/>
    <w:qFormat/>
    <w:rPr>
      <w:lang w:val="it-IT" w:eastAsia="en-US" w:bidi="ar-SA"/>
    </w:rPr>
  </w:style>
  <w:style w:type="character" w:customStyle="1" w:styleId="ListLabel18">
    <w:name w:val="ListLabel 18"/>
    <w:qFormat/>
    <w:rPr>
      <w:lang w:val="it-IT" w:eastAsia="en-US" w:bidi="ar-SA"/>
    </w:rPr>
  </w:style>
  <w:style w:type="character" w:customStyle="1" w:styleId="ListLabel19">
    <w:name w:val="ListLabel 19"/>
    <w:qFormat/>
    <w:rPr>
      <w:rFonts w:ascii="Arial" w:hAnsi="Arial"/>
      <w:sz w:val="18"/>
    </w:rPr>
  </w:style>
  <w:style w:type="character" w:customStyle="1" w:styleId="CollegamentoInternet">
    <w:name w:val="Collegamento Internet"/>
    <w:rPr>
      <w:color w:val="000080"/>
      <w:u w:val="single"/>
    </w:rPr>
  </w:style>
  <w:style w:type="character" w:customStyle="1" w:styleId="ListLabel20">
    <w:name w:val="ListLabel 20"/>
    <w:qFormat/>
    <w:rPr>
      <w:rFonts w:ascii="Arial" w:hAnsi="Arial"/>
      <w:color w:val="0000FF"/>
      <w:sz w:val="18"/>
      <w:u w:val="single" w:color="0000FF"/>
    </w:rPr>
  </w:style>
  <w:style w:type="character" w:customStyle="1" w:styleId="ListLabel21">
    <w:name w:val="ListLabel 21"/>
    <w:qFormat/>
    <w:rPr>
      <w:rFonts w:cs="Times New Roman"/>
      <w:b/>
      <w:bCs/>
      <w:spacing w:val="-3"/>
      <w:w w:val="100"/>
      <w:sz w:val="24"/>
      <w:szCs w:val="24"/>
      <w:lang w:val="it-IT" w:eastAsia="en-US" w:bidi="ar-SA"/>
    </w:rPr>
  </w:style>
  <w:style w:type="character" w:customStyle="1" w:styleId="ListLabel22">
    <w:name w:val="ListLabel 22"/>
    <w:qFormat/>
    <w:rPr>
      <w:rFonts w:cs="Times New Roman"/>
      <w:spacing w:val="-3"/>
      <w:w w:val="100"/>
      <w:sz w:val="24"/>
      <w:szCs w:val="24"/>
      <w:lang w:val="it-IT" w:eastAsia="en-US" w:bidi="ar-SA"/>
    </w:rPr>
  </w:style>
  <w:style w:type="character" w:customStyle="1" w:styleId="ListLabel23">
    <w:name w:val="ListLabel 23"/>
    <w:qFormat/>
    <w:rPr>
      <w:rFonts w:cs="Symbol"/>
      <w:lang w:val="it-IT" w:eastAsia="en-US" w:bidi="ar-SA"/>
    </w:rPr>
  </w:style>
  <w:style w:type="character" w:customStyle="1" w:styleId="ListLabel24">
    <w:name w:val="ListLabel 24"/>
    <w:qFormat/>
    <w:rPr>
      <w:rFonts w:cs="Symbol"/>
      <w:lang w:val="it-IT" w:eastAsia="en-US" w:bidi="ar-SA"/>
    </w:rPr>
  </w:style>
  <w:style w:type="character" w:customStyle="1" w:styleId="ListLabel25">
    <w:name w:val="ListLabel 25"/>
    <w:qFormat/>
    <w:rPr>
      <w:rFonts w:cs="Symbol"/>
      <w:lang w:val="it-IT" w:eastAsia="en-US" w:bidi="ar-SA"/>
    </w:rPr>
  </w:style>
  <w:style w:type="character" w:customStyle="1" w:styleId="ListLabel26">
    <w:name w:val="ListLabel 26"/>
    <w:qFormat/>
    <w:rPr>
      <w:rFonts w:cs="Symbol"/>
      <w:lang w:val="it-IT" w:eastAsia="en-US" w:bidi="ar-SA"/>
    </w:rPr>
  </w:style>
  <w:style w:type="character" w:customStyle="1" w:styleId="ListLabel27">
    <w:name w:val="ListLabel 27"/>
    <w:qFormat/>
    <w:rPr>
      <w:rFonts w:cs="Symbol"/>
      <w:lang w:val="it-IT" w:eastAsia="en-US" w:bidi="ar-SA"/>
    </w:rPr>
  </w:style>
  <w:style w:type="character" w:customStyle="1" w:styleId="ListLabel28">
    <w:name w:val="ListLabel 28"/>
    <w:qFormat/>
    <w:rPr>
      <w:rFonts w:cs="Symbol"/>
      <w:lang w:val="it-IT" w:eastAsia="en-US" w:bidi="ar-SA"/>
    </w:rPr>
  </w:style>
  <w:style w:type="character" w:customStyle="1" w:styleId="ListLabel29">
    <w:name w:val="ListLabel 29"/>
    <w:qFormat/>
    <w:rPr>
      <w:rFonts w:cs="Symbol"/>
      <w:lang w:val="it-IT" w:eastAsia="en-US" w:bidi="ar-SA"/>
    </w:rPr>
  </w:style>
  <w:style w:type="character" w:customStyle="1" w:styleId="ListLabel30">
    <w:name w:val="ListLabel 30"/>
    <w:qFormat/>
    <w:rPr>
      <w:b/>
      <w:i/>
      <w:sz w:val="24"/>
    </w:rPr>
  </w:style>
  <w:style w:type="character" w:customStyle="1" w:styleId="ListLabel31">
    <w:name w:val="ListLabel 31"/>
    <w:qFormat/>
    <w:rPr>
      <w:b w:val="0"/>
      <w:bCs w:val="0"/>
      <w:i w:val="0"/>
      <w:iCs w:val="0"/>
      <w:sz w:val="24"/>
    </w:rPr>
  </w:style>
  <w:style w:type="character" w:customStyle="1" w:styleId="Carpredefinitoparagrafo1">
    <w:name w:val="Car. predefinito paragrafo1"/>
    <w:qFormat/>
  </w:style>
  <w:style w:type="paragraph" w:styleId="Titolo">
    <w:name w:val="Title"/>
    <w:basedOn w:val="Normale"/>
    <w:next w:val="Corpotesto"/>
    <w:uiPriority w:val="1"/>
    <w:qFormat/>
    <w:pPr>
      <w:spacing w:before="88"/>
      <w:ind w:left="3319" w:right="3162"/>
      <w:jc w:val="center"/>
    </w:pPr>
    <w:rPr>
      <w:b/>
      <w:bCs/>
      <w:sz w:val="30"/>
      <w:szCs w:val="30"/>
    </w:rPr>
  </w:style>
  <w:style w:type="paragraph" w:styleId="Corpotesto">
    <w:name w:val="Body Text"/>
    <w:basedOn w:val="Normale"/>
    <w:uiPriority w:val="1"/>
    <w:qFormat/>
    <w:rPr>
      <w:sz w:val="24"/>
      <w:szCs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1"/>
    <w:qFormat/>
    <w:pPr>
      <w:ind w:left="415" w:hanging="141"/>
    </w:pPr>
  </w:style>
  <w:style w:type="paragraph" w:customStyle="1" w:styleId="TableParagraph">
    <w:name w:val="Table Paragraph"/>
    <w:basedOn w:val="Normale"/>
    <w:uiPriority w:val="1"/>
    <w:qFormat/>
    <w:pPr>
      <w:ind w:left="111"/>
    </w:pPr>
  </w:style>
  <w:style w:type="paragraph" w:styleId="Pidipagina">
    <w:name w:val="footer"/>
    <w:basedOn w:val="Normale"/>
  </w:style>
  <w:style w:type="paragraph" w:customStyle="1" w:styleId="Contenutocornice">
    <w:name w:val="Contenuto cornice"/>
    <w:basedOn w:val="Normale"/>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Collegamentoipertestuale">
    <w:name w:val="Hyperlink"/>
    <w:basedOn w:val="Carpredefinitoparagrafo"/>
    <w:uiPriority w:val="99"/>
    <w:unhideWhenUsed/>
    <w:rsid w:val="006B24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mune.aulla@postacert.toscana.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802</Words>
  <Characters>4576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98se</dc:creator>
  <dc:description/>
  <cp:lastModifiedBy>Francesca Tamberi</cp:lastModifiedBy>
  <cp:revision>8</cp:revision>
  <cp:lastPrinted>2020-12-23T16:21:00Z</cp:lastPrinted>
  <dcterms:created xsi:type="dcterms:W3CDTF">2020-12-23T14:35:00Z</dcterms:created>
  <dcterms:modified xsi:type="dcterms:W3CDTF">2024-06-21T08:03:00Z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2020-12-21T00:00:00Z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2020-12-21T00:00:00Z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